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8" w:rsidRDefault="00BE3A78" w:rsidP="00F4195F">
      <w:pPr>
        <w:tabs>
          <w:tab w:val="left" w:pos="5245"/>
        </w:tabs>
        <w:spacing w:before="12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F85C8E">
        <w:rPr>
          <w:rFonts w:asciiTheme="majorBidi" w:hAnsiTheme="majorBidi" w:cstheme="majorBidi"/>
          <w:b/>
          <w:bCs/>
          <w:sz w:val="36"/>
          <w:szCs w:val="36"/>
          <w:lang w:val="fr-FR"/>
        </w:rPr>
        <w:t>Projet d’assistance d’urgence pour le contrôle de la fièvre aphteuse en</w:t>
      </w: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</w:t>
      </w:r>
      <w:r w:rsidRPr="00F85C8E">
        <w:rPr>
          <w:rFonts w:asciiTheme="majorBidi" w:hAnsiTheme="majorBidi" w:cstheme="majorBidi"/>
          <w:b/>
          <w:bCs/>
          <w:sz w:val="36"/>
          <w:szCs w:val="36"/>
          <w:lang w:val="fr-FR"/>
        </w:rPr>
        <w:t>Tunisie (TCP/TUN/3501)</w:t>
      </w:r>
    </w:p>
    <w:p w:rsidR="00536CE0" w:rsidRPr="00F4195F" w:rsidRDefault="00F94C28" w:rsidP="00F4195F">
      <w:pPr>
        <w:pStyle w:val="Titre2"/>
        <w:spacing w:before="0" w:line="240" w:lineRule="auto"/>
        <w:jc w:val="center"/>
        <w:rPr>
          <w:b w:val="0"/>
          <w:bCs w:val="0"/>
          <w:color w:val="4F6228" w:themeColor="accent3" w:themeShade="80"/>
          <w:sz w:val="32"/>
          <w:szCs w:val="32"/>
          <w:lang w:val="fr-FR"/>
        </w:rPr>
      </w:pPr>
      <w:r w:rsidRPr="00BE3A78">
        <w:rPr>
          <w:rStyle w:val="lev"/>
          <w:color w:val="4F6228" w:themeColor="accent3" w:themeShade="80"/>
          <w:sz w:val="32"/>
          <w:szCs w:val="32"/>
          <w:lang w:val="fr-FR"/>
        </w:rPr>
        <w:t xml:space="preserve">Fièvre Aphteuse – Exercice de simulation </w:t>
      </w:r>
    </w:p>
    <w:p w:rsidR="00AC683E" w:rsidRPr="00F4195F" w:rsidRDefault="00EF4C14" w:rsidP="00F4195F">
      <w:pPr>
        <w:pStyle w:val="Citationintense"/>
        <w:spacing w:before="0" w:after="0" w:line="240" w:lineRule="auto"/>
        <w:jc w:val="center"/>
        <w:rPr>
          <w:rFonts w:asciiTheme="minorHAnsi" w:hAnsiTheme="minorHAnsi"/>
          <w:b w:val="0"/>
          <w:bCs w:val="0"/>
          <w:color w:val="006600"/>
          <w:sz w:val="44"/>
          <w:szCs w:val="44"/>
          <w:lang w:val="fr-FR"/>
        </w:rPr>
      </w:pPr>
      <w:r w:rsidRPr="00CA4D52">
        <w:rPr>
          <w:rStyle w:val="lev"/>
          <w:rFonts w:asciiTheme="minorHAnsi" w:hAnsiTheme="minorHAnsi"/>
          <w:color w:val="006600"/>
          <w:sz w:val="44"/>
          <w:szCs w:val="44"/>
          <w:lang w:val="fr-FR"/>
        </w:rPr>
        <w:t>Agenda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61"/>
        <w:gridCol w:w="7436"/>
      </w:tblGrid>
      <w:tr w:rsidR="006C2838" w:rsidRPr="004F4150" w:rsidTr="00F4195F">
        <w:trPr>
          <w:trHeight w:val="13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BE3A7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  <w:t>06 Avril 2016</w:t>
            </w:r>
          </w:p>
        </w:tc>
      </w:tr>
      <w:tr w:rsidR="006C2838" w:rsidRPr="00DE18A0" w:rsidTr="00F4195F">
        <w:trPr>
          <w:trHeight w:val="267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9.00</w:t>
            </w:r>
          </w:p>
        </w:tc>
        <w:tc>
          <w:tcPr>
            <w:tcW w:w="7436" w:type="dxa"/>
            <w:shd w:val="clear" w:color="auto" w:fill="FFFFFF" w:themeFill="background1"/>
          </w:tcPr>
          <w:p w:rsidR="006C2838" w:rsidRPr="004F4150" w:rsidRDefault="00F3088B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Ouverture officielle : FAO, DGSV, </w:t>
            </w:r>
            <w:proofErr w:type="spellStart"/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EuFMD</w:t>
            </w:r>
            <w:proofErr w:type="spellEnd"/>
            <w:r w:rsidR="00AC59C0" w:rsidRPr="004F4150">
              <w:rPr>
                <w:rFonts w:asciiTheme="majorBidi" w:hAnsiTheme="majorBidi" w:cstheme="majorBidi"/>
                <w:szCs w:val="24"/>
                <w:lang w:val="fr-FR"/>
              </w:rPr>
              <w:t>, OIE</w:t>
            </w:r>
          </w:p>
        </w:tc>
      </w:tr>
      <w:tr w:rsidR="006C2838" w:rsidRPr="00DE18A0" w:rsidTr="00F3088B">
        <w:trPr>
          <w:trHeight w:val="216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9.15</w:t>
            </w:r>
          </w:p>
        </w:tc>
        <w:tc>
          <w:tcPr>
            <w:tcW w:w="7436" w:type="dxa"/>
          </w:tcPr>
          <w:p w:rsidR="006C2838" w:rsidRPr="004F4150" w:rsidRDefault="00AC59C0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Présentations des participants, d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es objectifs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et de l’agenda 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>de l’atelier</w:t>
            </w:r>
          </w:p>
        </w:tc>
      </w:tr>
      <w:tr w:rsidR="006C2838" w:rsidRPr="00DE18A0" w:rsidTr="00F3088B">
        <w:trPr>
          <w:trHeight w:val="672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9.30</w:t>
            </w:r>
          </w:p>
        </w:tc>
        <w:tc>
          <w:tcPr>
            <w:tcW w:w="7436" w:type="dxa"/>
          </w:tcPr>
          <w:p w:rsidR="001F6F4C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Organisation de l’exercice</w:t>
            </w:r>
          </w:p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Répartition des participants en 4 groupes ;</w:t>
            </w:r>
          </w:p>
          <w:p w:rsidR="006C2838" w:rsidRPr="004F4150" w:rsidRDefault="00AC59C0" w:rsidP="00F4195F">
            <w:pPr>
              <w:pStyle w:val="Paragraphedeliste"/>
              <w:numPr>
                <w:ilvl w:val="0"/>
                <w:numId w:val="37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roupe</w:t>
            </w: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1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(06 participants) représentant le centre national de contrôle des maladies (NDCC).</w:t>
            </w:r>
          </w:p>
          <w:p w:rsidR="006C2838" w:rsidRPr="004F4150" w:rsidRDefault="00AC59C0" w:rsidP="00F4195F">
            <w:pPr>
              <w:pStyle w:val="Paragraphedeliste"/>
              <w:numPr>
                <w:ilvl w:val="0"/>
                <w:numId w:val="37"/>
              </w:numPr>
              <w:spacing w:line="280" w:lineRule="atLeast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roupes </w:t>
            </w: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2, 3 et 4 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(08 participants chacun) représentants les centres locaux de contrôle des maladies (LDCC).</w:t>
            </w:r>
            <w:bookmarkStart w:id="0" w:name="_GoBack"/>
            <w:bookmarkEnd w:id="0"/>
          </w:p>
        </w:tc>
      </w:tr>
      <w:tr w:rsidR="006C2838" w:rsidRPr="00DE18A0" w:rsidTr="00F4195F">
        <w:trPr>
          <w:trHeight w:val="257"/>
        </w:trPr>
        <w:tc>
          <w:tcPr>
            <w:tcW w:w="1461" w:type="dxa"/>
          </w:tcPr>
          <w:p w:rsidR="006C2838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10.00</w:t>
            </w:r>
          </w:p>
        </w:tc>
        <w:tc>
          <w:tcPr>
            <w:tcW w:w="7436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Présentation des scénarios</w:t>
            </w:r>
            <w:r w:rsidR="00DE18A0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 </w:t>
            </w:r>
            <w:r w:rsidR="001F6F4C" w:rsidRPr="004F4150">
              <w:rPr>
                <w:rFonts w:asciiTheme="majorBidi" w:hAnsiTheme="majorBidi" w:cstheme="majorBidi"/>
                <w:szCs w:val="24"/>
                <w:lang w:val="fr-FR"/>
              </w:rPr>
              <w:t>par groupe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</w:p>
        </w:tc>
      </w:tr>
      <w:tr w:rsidR="001F6F4C" w:rsidRPr="00DE18A0" w:rsidTr="00AC59C0">
        <w:trPr>
          <w:trHeight w:val="316"/>
        </w:trPr>
        <w:tc>
          <w:tcPr>
            <w:tcW w:w="1461" w:type="dxa"/>
            <w:tcBorders>
              <w:bottom w:val="single" w:sz="4" w:space="0" w:color="auto"/>
            </w:tcBorders>
          </w:tcPr>
          <w:p w:rsidR="001F6F4C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10.15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1F6F4C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Début d</w:t>
            </w:r>
            <w:r w:rsidR="00AC59C0" w:rsidRPr="004F4150">
              <w:rPr>
                <w:rFonts w:asciiTheme="majorBidi" w:hAnsiTheme="majorBidi" w:cstheme="majorBidi"/>
                <w:szCs w:val="24"/>
                <w:lang w:val="fr-FR"/>
              </w:rPr>
              <w:t>e l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’exercice :</w:t>
            </w:r>
          </w:p>
          <w:p w:rsidR="001F6F4C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Simulation de réapparition de trois foyers d</w:t>
            </w:r>
            <w:r w:rsidR="00AC59C0" w:rsidRPr="004F4150">
              <w:rPr>
                <w:rFonts w:asciiTheme="majorBidi" w:hAnsiTheme="majorBidi" w:cstheme="majorBidi"/>
                <w:szCs w:val="24"/>
                <w:lang w:val="fr-FR"/>
              </w:rPr>
              <w:t>e fièvre aphteuse répartis sur trois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régions différentes</w:t>
            </w: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</w:t>
            </w:r>
            <w:r w:rsidR="001F6F4C" w:rsidRPr="004F4150">
              <w:rPr>
                <w:rFonts w:asciiTheme="majorBidi" w:hAnsiTheme="majorBidi" w:cstheme="majorBidi"/>
                <w:szCs w:val="24"/>
                <w:lang w:val="fr-FR"/>
              </w:rPr>
              <w:t>1.00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Pause</w:t>
            </w:r>
          </w:p>
        </w:tc>
      </w:tr>
      <w:tr w:rsidR="006C2838" w:rsidRPr="004F4150" w:rsidTr="00F3088B">
        <w:trPr>
          <w:trHeight w:val="108"/>
        </w:trPr>
        <w:tc>
          <w:tcPr>
            <w:tcW w:w="1461" w:type="dxa"/>
            <w:shd w:val="clear" w:color="auto" w:fill="FFFFFF" w:themeFill="background1"/>
          </w:tcPr>
          <w:p w:rsidR="006C2838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11.20</w:t>
            </w:r>
          </w:p>
        </w:tc>
        <w:tc>
          <w:tcPr>
            <w:tcW w:w="7436" w:type="dxa"/>
            <w:shd w:val="clear" w:color="auto" w:fill="FFFFFF" w:themeFill="background1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bCs/>
                <w:iCs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Cs/>
                <w:iCs/>
                <w:szCs w:val="24"/>
                <w:lang w:val="fr-FR"/>
              </w:rPr>
              <w:t>Phase de suspicion </w:t>
            </w:r>
          </w:p>
        </w:tc>
      </w:tr>
      <w:tr w:rsidR="00044E7A" w:rsidRPr="00DE18A0" w:rsidTr="00AC59C0">
        <w:trPr>
          <w:trHeight w:val="108"/>
        </w:trPr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4E7A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12.00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4E7A" w:rsidRPr="004F4150" w:rsidRDefault="00044E7A" w:rsidP="00F4195F">
            <w:pPr>
              <w:rPr>
                <w:rFonts w:asciiTheme="majorBidi" w:hAnsiTheme="majorBidi" w:cstheme="majorBidi"/>
                <w:bCs/>
                <w:iCs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Cs/>
                <w:iCs/>
                <w:szCs w:val="24"/>
                <w:lang w:val="fr-FR"/>
              </w:rPr>
              <w:t>Phase d’enquête :</w:t>
            </w:r>
          </w:p>
          <w:p w:rsidR="00044E7A" w:rsidRPr="004F4150" w:rsidRDefault="00044E7A" w:rsidP="00F4195F">
            <w:pPr>
              <w:pStyle w:val="Paragraphedeliste"/>
              <w:numPr>
                <w:ilvl w:val="0"/>
                <w:numId w:val="37"/>
              </w:numPr>
              <w:rPr>
                <w:rFonts w:asciiTheme="majorBidi" w:hAnsiTheme="majorBidi" w:cstheme="majorBidi"/>
                <w:bCs/>
                <w:iCs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Cs/>
                <w:iCs/>
                <w:sz w:val="24"/>
                <w:szCs w:val="24"/>
                <w:lang w:val="fr-FR"/>
              </w:rPr>
              <w:t xml:space="preserve">Déplacement vers le foyer </w:t>
            </w:r>
          </w:p>
          <w:p w:rsidR="00044E7A" w:rsidRPr="004F4150" w:rsidRDefault="00044E7A" w:rsidP="00F4195F">
            <w:pPr>
              <w:pStyle w:val="Paragraphedeliste"/>
              <w:numPr>
                <w:ilvl w:val="0"/>
                <w:numId w:val="37"/>
              </w:numPr>
              <w:rPr>
                <w:rFonts w:asciiTheme="majorBidi" w:hAnsiTheme="majorBidi" w:cstheme="majorBidi"/>
                <w:bCs/>
                <w:iCs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Cs/>
                <w:iCs/>
                <w:sz w:val="24"/>
                <w:szCs w:val="24"/>
                <w:lang w:val="fr-FR"/>
              </w:rPr>
              <w:t>Prélèvement</w:t>
            </w:r>
            <w:r w:rsidR="00AC59C0" w:rsidRPr="004F4150">
              <w:rPr>
                <w:rFonts w:asciiTheme="majorBidi" w:hAnsiTheme="majorBidi" w:cstheme="majorBidi"/>
                <w:bCs/>
                <w:iCs/>
                <w:sz w:val="24"/>
                <w:szCs w:val="24"/>
                <w:lang w:val="fr-FR"/>
              </w:rPr>
              <w:t>s</w:t>
            </w:r>
          </w:p>
          <w:p w:rsidR="00AC59C0" w:rsidRPr="004F4150" w:rsidRDefault="00044E7A" w:rsidP="00F4195F">
            <w:pPr>
              <w:pStyle w:val="Paragraphedeliste"/>
              <w:ind w:left="1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Eléments de langage : brève présentation par chaque groupe</w:t>
            </w: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13.</w:t>
            </w:r>
            <w:r w:rsidR="001F6F4C" w:rsidRPr="004F4150">
              <w:rPr>
                <w:rFonts w:asciiTheme="majorBidi" w:hAnsiTheme="majorBidi" w:cstheme="majorBidi"/>
                <w:szCs w:val="24"/>
                <w:lang w:val="fr-FR"/>
              </w:rPr>
              <w:t>30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Déjeuner</w:t>
            </w:r>
          </w:p>
        </w:tc>
      </w:tr>
      <w:tr w:rsidR="006C2838" w:rsidRPr="00DE18A0" w:rsidTr="00AC59C0">
        <w:trPr>
          <w:trHeight w:val="224"/>
        </w:trPr>
        <w:tc>
          <w:tcPr>
            <w:tcW w:w="1461" w:type="dxa"/>
            <w:tcBorders>
              <w:bottom w:val="single" w:sz="4" w:space="0" w:color="auto"/>
            </w:tcBorders>
          </w:tcPr>
          <w:p w:rsidR="006C2838" w:rsidRPr="004F4150" w:rsidRDefault="001F6F4C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14.30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6C2838" w:rsidRPr="004F4150" w:rsidRDefault="006C2838" w:rsidP="00F4195F">
            <w:pPr>
              <w:pStyle w:val="Paragraphedeliste"/>
              <w:ind w:left="1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Simulation de</w:t>
            </w:r>
            <w:r w:rsidR="00AC59C0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procédures de biosécurité dans les foyers</w:t>
            </w:r>
          </w:p>
          <w:p w:rsidR="00044E7A" w:rsidRPr="004F4150" w:rsidRDefault="00044E7A" w:rsidP="00F4195F">
            <w:pPr>
              <w:pStyle w:val="Paragraphedeliste"/>
              <w:ind w:left="1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Eléments de langage : brève présentation par chaque groupe </w:t>
            </w:r>
          </w:p>
          <w:p w:rsidR="00044E7A" w:rsidRPr="004F4150" w:rsidRDefault="00044E7A" w:rsidP="00F4195F">
            <w:pPr>
              <w:pStyle w:val="Paragraphedeliste"/>
              <w:ind w:left="1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15.</w:t>
            </w:r>
            <w:r w:rsidR="001F6F4C" w:rsidRPr="004F4150">
              <w:rPr>
                <w:rFonts w:asciiTheme="majorBidi" w:hAnsiTheme="majorBidi" w:cstheme="majorBidi"/>
                <w:szCs w:val="24"/>
                <w:lang w:val="fr-FR"/>
              </w:rPr>
              <w:t>45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Pause</w:t>
            </w:r>
          </w:p>
        </w:tc>
      </w:tr>
      <w:tr w:rsidR="006C2838" w:rsidRPr="00DE18A0" w:rsidTr="00F3088B">
        <w:trPr>
          <w:trHeight w:val="108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16.00</w:t>
            </w:r>
          </w:p>
        </w:tc>
        <w:tc>
          <w:tcPr>
            <w:tcW w:w="7436" w:type="dxa"/>
          </w:tcPr>
          <w:p w:rsidR="006C2838" w:rsidRPr="004F4150" w:rsidRDefault="006C2838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Projection vidéo sur la biosécurité dans les foyers (30 min)</w:t>
            </w:r>
          </w:p>
        </w:tc>
      </w:tr>
      <w:tr w:rsidR="006C2838" w:rsidRPr="00DE18A0" w:rsidTr="00F3088B">
        <w:trPr>
          <w:trHeight w:val="216"/>
        </w:trPr>
        <w:tc>
          <w:tcPr>
            <w:tcW w:w="1461" w:type="dxa"/>
          </w:tcPr>
          <w:p w:rsidR="00AC59C0" w:rsidRPr="004F4150" w:rsidRDefault="00AC59C0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16.25</w:t>
            </w:r>
          </w:p>
        </w:tc>
        <w:tc>
          <w:tcPr>
            <w:tcW w:w="7436" w:type="dxa"/>
          </w:tcPr>
          <w:p w:rsidR="00AC59C0" w:rsidRPr="004F4150" w:rsidRDefault="00AC59C0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</w:p>
          <w:p w:rsidR="006C2838" w:rsidRPr="004F4150" w:rsidRDefault="00AC59C0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Synthèse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et clôture de la </w:t>
            </w:r>
            <w:r w:rsidR="00BE3A78" w:rsidRPr="004F4150">
              <w:rPr>
                <w:rFonts w:asciiTheme="majorBidi" w:hAnsiTheme="majorBidi" w:cstheme="majorBidi"/>
                <w:szCs w:val="24"/>
                <w:lang w:val="fr-FR"/>
              </w:rPr>
              <w:t>première journée</w:t>
            </w:r>
          </w:p>
          <w:p w:rsidR="00044E7A" w:rsidRPr="004F4150" w:rsidRDefault="00044E7A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6C2838" w:rsidRPr="004F4150" w:rsidTr="00F4195F">
        <w:trPr>
          <w:trHeight w:val="208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  <w:t>07 Avril 2016</w:t>
            </w:r>
          </w:p>
        </w:tc>
      </w:tr>
      <w:tr w:rsidR="006C2838" w:rsidRPr="00DE18A0" w:rsidTr="00F3088B">
        <w:trPr>
          <w:trHeight w:val="332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9.00</w:t>
            </w:r>
          </w:p>
        </w:tc>
        <w:tc>
          <w:tcPr>
            <w:tcW w:w="7436" w:type="dxa"/>
          </w:tcPr>
          <w:p w:rsidR="006C2838" w:rsidRPr="004F4150" w:rsidRDefault="006C2838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Phase de confirmation</w:t>
            </w:r>
          </w:p>
          <w:p w:rsidR="006C2838" w:rsidRPr="004F4150" w:rsidRDefault="00044E7A" w:rsidP="00F4195F">
            <w:pPr>
              <w:pStyle w:val="Paragraphedeliste"/>
              <w:numPr>
                <w:ilvl w:val="0"/>
                <w:numId w:val="42"/>
              </w:numPr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Résultats de laboratoires </w:t>
            </w:r>
          </w:p>
          <w:p w:rsidR="001F6F4C" w:rsidRPr="004F4150" w:rsidRDefault="001F6F4C" w:rsidP="00F4195F">
            <w:pPr>
              <w:pStyle w:val="Paragraphedeliste"/>
              <w:numPr>
                <w:ilvl w:val="0"/>
                <w:numId w:val="42"/>
              </w:numPr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Modalité de déploiement des moyens et des ressources</w:t>
            </w:r>
          </w:p>
          <w:p w:rsidR="006C2838" w:rsidRPr="004F4150" w:rsidRDefault="007401B9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Eléments de langage : brève présentation par chaque groupe</w:t>
            </w:r>
          </w:p>
        </w:tc>
      </w:tr>
      <w:tr w:rsidR="00044E7A" w:rsidRPr="00DE18A0" w:rsidTr="00AC59C0">
        <w:trPr>
          <w:trHeight w:val="332"/>
        </w:trPr>
        <w:tc>
          <w:tcPr>
            <w:tcW w:w="1461" w:type="dxa"/>
            <w:tcBorders>
              <w:bottom w:val="single" w:sz="4" w:space="0" w:color="auto"/>
            </w:tcBorders>
          </w:tcPr>
          <w:p w:rsidR="00044E7A" w:rsidRPr="004F4150" w:rsidRDefault="007401B9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10.00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044E7A" w:rsidRPr="004F4150" w:rsidRDefault="00044E7A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Mobilisation et coordination de la cellule de gestion de crise </w:t>
            </w:r>
          </w:p>
          <w:p w:rsidR="00044E7A" w:rsidRPr="004F4150" w:rsidRDefault="00044E7A" w:rsidP="00F4195F">
            <w:pPr>
              <w:pStyle w:val="Paragraphedeliste"/>
              <w:ind w:left="1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Eléments de langage : brève présentation par chaque groupe </w:t>
            </w:r>
          </w:p>
        </w:tc>
      </w:tr>
      <w:tr w:rsidR="006C2838" w:rsidRPr="004F4150" w:rsidTr="00AC59C0">
        <w:trPr>
          <w:trHeight w:val="224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10.45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Pause</w:t>
            </w:r>
          </w:p>
        </w:tc>
      </w:tr>
      <w:tr w:rsidR="006C2838" w:rsidRPr="00DE18A0" w:rsidTr="00AC59C0">
        <w:trPr>
          <w:trHeight w:val="232"/>
        </w:trPr>
        <w:tc>
          <w:tcPr>
            <w:tcW w:w="1461" w:type="dxa"/>
            <w:tcBorders>
              <w:bottom w:val="single" w:sz="4" w:space="0" w:color="auto"/>
            </w:tcBorders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11.15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6C2838" w:rsidRPr="004F4150" w:rsidRDefault="00044E7A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Les mesures </w:t>
            </w:r>
            <w:r w:rsidR="007401B9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réglementaires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de police sanitaire</w:t>
            </w:r>
          </w:p>
          <w:p w:rsidR="00F42BD8" w:rsidRPr="004F4150" w:rsidRDefault="00F42BD8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Mesures de contrôle dans la zone (foyers et pourtours y compris l’abattage et l’enfouissement)</w:t>
            </w:r>
          </w:p>
          <w:p w:rsidR="00F42BD8" w:rsidRPr="004F4150" w:rsidRDefault="00F42BD8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lastRenderedPageBreak/>
              <w:t>13.00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Déjeuner</w:t>
            </w: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tcBorders>
              <w:bottom w:val="single" w:sz="4" w:space="0" w:color="auto"/>
            </w:tcBorders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14.00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DF7A9F" w:rsidRPr="004F4150" w:rsidRDefault="007401B9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Phase de</w:t>
            </w:r>
            <w:r w:rsidR="00044E7A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communication à l’échelle locale</w:t>
            </w:r>
            <w:r w:rsidR="00DF7A9F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et nationale</w:t>
            </w:r>
          </w:p>
          <w:p w:rsidR="00044E7A" w:rsidRDefault="007401B9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N</w:t>
            </w:r>
            <w:r w:rsidR="00DF7A9F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otification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internationale </w:t>
            </w:r>
            <w:r w:rsidR="00DF7A9F" w:rsidRPr="004F4150">
              <w:rPr>
                <w:rFonts w:asciiTheme="majorBidi" w:hAnsiTheme="majorBidi" w:cstheme="majorBidi"/>
                <w:szCs w:val="24"/>
                <w:lang w:val="fr-FR"/>
              </w:rPr>
              <w:t>de l’événement sanitaire</w:t>
            </w:r>
            <w:r w:rsidR="00044E7A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</w:t>
            </w:r>
          </w:p>
          <w:p w:rsidR="004F4150" w:rsidRPr="004F4150" w:rsidRDefault="004F4150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15.30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Pause</w:t>
            </w:r>
          </w:p>
        </w:tc>
      </w:tr>
      <w:tr w:rsidR="006C2838" w:rsidRPr="00DE18A0" w:rsidTr="00F3088B">
        <w:trPr>
          <w:trHeight w:val="35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16.00</w:t>
            </w:r>
          </w:p>
        </w:tc>
        <w:tc>
          <w:tcPr>
            <w:tcW w:w="7436" w:type="dxa"/>
          </w:tcPr>
          <w:p w:rsidR="006C2838" w:rsidRPr="004F4150" w:rsidRDefault="006C2838" w:rsidP="00F4195F">
            <w:pPr>
              <w:spacing w:line="276" w:lineRule="auto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Enquête épidémiologique</w:t>
            </w:r>
          </w:p>
          <w:p w:rsidR="006C2838" w:rsidRPr="004F4150" w:rsidRDefault="006C2838" w:rsidP="00F4195F">
            <w:pPr>
              <w:pStyle w:val="Paragraphedeliste"/>
              <w:numPr>
                <w:ilvl w:val="0"/>
                <w:numId w:val="37"/>
              </w:numPr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Identification d'un lien épidémiologique avec un élevage hors des zones</w:t>
            </w:r>
          </w:p>
          <w:p w:rsidR="007401B9" w:rsidRPr="004F4150" w:rsidRDefault="007401B9" w:rsidP="00F4195F">
            <w:pPr>
              <w:pStyle w:val="Paragraphedeliste"/>
              <w:numPr>
                <w:ilvl w:val="0"/>
                <w:numId w:val="37"/>
              </w:numPr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Rapport d’e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nquête épidémiologique.</w:t>
            </w:r>
          </w:p>
          <w:p w:rsidR="007401B9" w:rsidRDefault="007401B9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Eléments de langage : brève présentation par chaque groupe</w:t>
            </w:r>
          </w:p>
          <w:p w:rsidR="004F4150" w:rsidRPr="004F4150" w:rsidRDefault="004F4150" w:rsidP="00F4195F">
            <w:pPr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</w:p>
        </w:tc>
      </w:tr>
      <w:tr w:rsidR="006C2838" w:rsidRPr="00DE18A0" w:rsidTr="00F3088B">
        <w:trPr>
          <w:trHeight w:val="108"/>
        </w:trPr>
        <w:tc>
          <w:tcPr>
            <w:tcW w:w="1461" w:type="dxa"/>
          </w:tcPr>
          <w:p w:rsidR="006C2838" w:rsidRPr="004F4150" w:rsidRDefault="006C283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17.30</w:t>
            </w:r>
          </w:p>
        </w:tc>
        <w:tc>
          <w:tcPr>
            <w:tcW w:w="7436" w:type="dxa"/>
          </w:tcPr>
          <w:p w:rsidR="006C2838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Synthèse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 et clôture de la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deuxième journée</w:t>
            </w:r>
          </w:p>
        </w:tc>
      </w:tr>
      <w:tr w:rsidR="006C2838" w:rsidRPr="004F4150" w:rsidTr="00F3088B">
        <w:trPr>
          <w:trHeight w:val="417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br w:type="page"/>
            </w:r>
            <w:r w:rsidRPr="004F4150">
              <w:rPr>
                <w:rFonts w:asciiTheme="majorBidi" w:hAnsiTheme="majorBidi" w:cstheme="majorBidi"/>
                <w:b/>
                <w:color w:val="FFFFFF" w:themeColor="background1"/>
                <w:szCs w:val="24"/>
                <w:lang w:val="fr-FR"/>
              </w:rPr>
              <w:t>08 Avril 2016</w:t>
            </w:r>
          </w:p>
        </w:tc>
      </w:tr>
      <w:tr w:rsidR="006C2838" w:rsidRPr="00DE18A0" w:rsidTr="00AC59C0">
        <w:trPr>
          <w:trHeight w:val="332"/>
        </w:trPr>
        <w:tc>
          <w:tcPr>
            <w:tcW w:w="1461" w:type="dxa"/>
            <w:tcBorders>
              <w:bottom w:val="single" w:sz="4" w:space="0" w:color="auto"/>
            </w:tcBorders>
          </w:tcPr>
          <w:p w:rsidR="006C2838" w:rsidRPr="004F4150" w:rsidRDefault="00BE3A7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8.3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>0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7401B9" w:rsidRPr="004F4150" w:rsidRDefault="007401B9" w:rsidP="00F4195F">
            <w:pPr>
              <w:spacing w:line="280" w:lineRule="atLeast"/>
              <w:contextualSpacing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Phase de m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ise en place </w:t>
            </w: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des procédures de biosécurité :</w:t>
            </w:r>
          </w:p>
          <w:p w:rsidR="006C2838" w:rsidRPr="004F4150" w:rsidRDefault="007401B9" w:rsidP="00F4195F">
            <w:pPr>
              <w:pStyle w:val="Paragraphedeliste"/>
              <w:numPr>
                <w:ilvl w:val="0"/>
                <w:numId w:val="42"/>
              </w:numPr>
              <w:spacing w:line="280" w:lineRule="atLeast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</w:t>
            </w:r>
            <w:r w:rsidR="006C2838"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ettoyage et de désinfection des véhicules</w:t>
            </w:r>
          </w:p>
          <w:p w:rsidR="007401B9" w:rsidRPr="004F4150" w:rsidRDefault="007401B9" w:rsidP="00F4195F">
            <w:pPr>
              <w:pStyle w:val="Paragraphedeliste"/>
              <w:numPr>
                <w:ilvl w:val="0"/>
                <w:numId w:val="42"/>
              </w:numPr>
              <w:spacing w:line="280" w:lineRule="atLeast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Recensement des élevages et marcher à risque</w:t>
            </w:r>
          </w:p>
          <w:p w:rsidR="007401B9" w:rsidRPr="004F4150" w:rsidRDefault="007401B9" w:rsidP="00F4195F">
            <w:pPr>
              <w:pStyle w:val="Paragraphedeliste"/>
              <w:numPr>
                <w:ilvl w:val="0"/>
                <w:numId w:val="42"/>
              </w:numPr>
              <w:spacing w:line="280" w:lineRule="atLeast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Surveillance épidémiologique dans la zone</w:t>
            </w:r>
          </w:p>
          <w:p w:rsidR="004F4150" w:rsidRPr="004F4150" w:rsidRDefault="007401B9" w:rsidP="00F4195F">
            <w:pPr>
              <w:pStyle w:val="Paragraphedeliste"/>
              <w:numPr>
                <w:ilvl w:val="0"/>
                <w:numId w:val="42"/>
              </w:numPr>
              <w:spacing w:line="280" w:lineRule="atLeast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Vaccination d'urgence du foyer et abattage sanitaire</w:t>
            </w:r>
          </w:p>
        </w:tc>
      </w:tr>
      <w:tr w:rsidR="006C2838" w:rsidRPr="004F4150" w:rsidTr="00AC59C0">
        <w:trPr>
          <w:trHeight w:val="216"/>
        </w:trPr>
        <w:tc>
          <w:tcPr>
            <w:tcW w:w="1461" w:type="dxa"/>
            <w:shd w:val="clear" w:color="auto" w:fill="C2D69B" w:themeFill="accent3" w:themeFillTint="99"/>
          </w:tcPr>
          <w:p w:rsidR="006C2838" w:rsidRPr="004F4150" w:rsidRDefault="00BE3A7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10.1</w:t>
            </w:r>
            <w:r w:rsidR="007401B9" w:rsidRPr="004F4150">
              <w:rPr>
                <w:rFonts w:asciiTheme="majorBidi" w:hAnsiTheme="majorBidi" w:cstheme="majorBidi"/>
                <w:szCs w:val="24"/>
                <w:lang w:val="fr-FR"/>
              </w:rPr>
              <w:t>5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6C2838" w:rsidRPr="004F4150" w:rsidRDefault="006C2838" w:rsidP="00F4195F">
            <w:pPr>
              <w:jc w:val="center"/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Pause</w:t>
            </w:r>
          </w:p>
        </w:tc>
      </w:tr>
      <w:tr w:rsidR="006C2838" w:rsidRPr="004F4150" w:rsidTr="00F3088B">
        <w:trPr>
          <w:trHeight w:val="100"/>
        </w:trPr>
        <w:tc>
          <w:tcPr>
            <w:tcW w:w="1461" w:type="dxa"/>
          </w:tcPr>
          <w:p w:rsidR="006C2838" w:rsidRPr="004F4150" w:rsidRDefault="00BE3A7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10.4</w:t>
            </w:r>
            <w:r w:rsidR="007401B9" w:rsidRPr="004F4150">
              <w:rPr>
                <w:rFonts w:asciiTheme="majorBidi" w:hAnsiTheme="majorBidi" w:cstheme="majorBidi"/>
                <w:szCs w:val="24"/>
                <w:lang w:val="fr-FR"/>
              </w:rPr>
              <w:t>5</w:t>
            </w:r>
          </w:p>
        </w:tc>
        <w:tc>
          <w:tcPr>
            <w:tcW w:w="7436" w:type="dxa"/>
          </w:tcPr>
          <w:p w:rsidR="006C2838" w:rsidRPr="004F4150" w:rsidRDefault="005A77B5" w:rsidP="00F4195F">
            <w:pPr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Restitution</w:t>
            </w:r>
          </w:p>
        </w:tc>
      </w:tr>
      <w:tr w:rsidR="006C2838" w:rsidRPr="00DE18A0" w:rsidTr="00F3088B">
        <w:trPr>
          <w:trHeight w:val="216"/>
        </w:trPr>
        <w:tc>
          <w:tcPr>
            <w:tcW w:w="1461" w:type="dxa"/>
          </w:tcPr>
          <w:p w:rsidR="006C2838" w:rsidRPr="004F4150" w:rsidRDefault="00BE3A78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12.3</w:t>
            </w:r>
            <w:r w:rsidR="006C2838" w:rsidRPr="004F4150">
              <w:rPr>
                <w:rFonts w:asciiTheme="majorBidi" w:hAnsiTheme="majorBidi" w:cstheme="majorBidi"/>
                <w:szCs w:val="24"/>
                <w:lang w:val="fr-FR"/>
              </w:rPr>
              <w:t>0</w:t>
            </w:r>
          </w:p>
        </w:tc>
        <w:tc>
          <w:tcPr>
            <w:tcW w:w="7436" w:type="dxa"/>
          </w:tcPr>
          <w:p w:rsidR="006C2838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Evaluation de l’atelier Clôture de l’atelier</w:t>
            </w:r>
          </w:p>
        </w:tc>
      </w:tr>
      <w:tr w:rsidR="006C2838" w:rsidRPr="004F4150" w:rsidTr="00AC59C0">
        <w:trPr>
          <w:trHeight w:val="100"/>
        </w:trPr>
        <w:tc>
          <w:tcPr>
            <w:tcW w:w="1461" w:type="dxa"/>
            <w:tcBorders>
              <w:bottom w:val="single" w:sz="4" w:space="0" w:color="auto"/>
            </w:tcBorders>
          </w:tcPr>
          <w:p w:rsidR="006C2838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13.0</w:t>
            </w:r>
            <w:r w:rsidR="007401B9" w:rsidRPr="004F4150">
              <w:rPr>
                <w:rFonts w:asciiTheme="majorBidi" w:hAnsiTheme="majorBidi" w:cstheme="majorBidi"/>
                <w:szCs w:val="24"/>
                <w:lang w:val="fr-FR"/>
              </w:rPr>
              <w:t>0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:rsidR="006C2838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Clôture de l’atelier national</w:t>
            </w:r>
          </w:p>
        </w:tc>
      </w:tr>
      <w:tr w:rsidR="005A77B5" w:rsidRPr="004F4150" w:rsidTr="00AC59C0">
        <w:trPr>
          <w:trHeight w:val="100"/>
        </w:trPr>
        <w:tc>
          <w:tcPr>
            <w:tcW w:w="1461" w:type="dxa"/>
            <w:shd w:val="clear" w:color="auto" w:fill="C2D69B" w:themeFill="accent3" w:themeFillTint="99"/>
          </w:tcPr>
          <w:p w:rsidR="005A77B5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13.00</w:t>
            </w:r>
          </w:p>
        </w:tc>
        <w:tc>
          <w:tcPr>
            <w:tcW w:w="7436" w:type="dxa"/>
            <w:shd w:val="clear" w:color="auto" w:fill="C2D69B" w:themeFill="accent3" w:themeFillTint="99"/>
          </w:tcPr>
          <w:p w:rsidR="005A77B5" w:rsidRPr="004F4150" w:rsidRDefault="005A77B5" w:rsidP="00F4195F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  <w:t>Déjeuner</w:t>
            </w:r>
          </w:p>
        </w:tc>
      </w:tr>
      <w:tr w:rsidR="005A77B5" w:rsidRPr="00DE18A0" w:rsidTr="00F3088B">
        <w:trPr>
          <w:trHeight w:val="224"/>
        </w:trPr>
        <w:tc>
          <w:tcPr>
            <w:tcW w:w="1461" w:type="dxa"/>
          </w:tcPr>
          <w:p w:rsidR="005A77B5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14.30</w:t>
            </w:r>
          </w:p>
        </w:tc>
        <w:tc>
          <w:tcPr>
            <w:tcW w:w="7436" w:type="dxa"/>
          </w:tcPr>
          <w:p w:rsidR="005A77B5" w:rsidRPr="004F4150" w:rsidRDefault="005A77B5" w:rsidP="00F4195F">
            <w:pPr>
              <w:rPr>
                <w:rFonts w:asciiTheme="majorBidi" w:hAnsiTheme="majorBidi" w:cstheme="majorBidi"/>
                <w:b/>
                <w:i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Discussion relative à l’organisation d’un exercice de simulation dans les pays du Maghreb</w:t>
            </w:r>
          </w:p>
        </w:tc>
      </w:tr>
      <w:tr w:rsidR="005A77B5" w:rsidRPr="004F4150" w:rsidTr="00F3088B">
        <w:trPr>
          <w:trHeight w:val="224"/>
        </w:trPr>
        <w:tc>
          <w:tcPr>
            <w:tcW w:w="1461" w:type="dxa"/>
          </w:tcPr>
          <w:p w:rsidR="005A77B5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>16.30</w:t>
            </w:r>
          </w:p>
        </w:tc>
        <w:tc>
          <w:tcPr>
            <w:tcW w:w="7436" w:type="dxa"/>
          </w:tcPr>
          <w:p w:rsidR="005A77B5" w:rsidRPr="004F4150" w:rsidRDefault="005A77B5" w:rsidP="00F4195F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4F4150">
              <w:rPr>
                <w:rFonts w:asciiTheme="majorBidi" w:hAnsiTheme="majorBidi" w:cstheme="majorBidi"/>
                <w:szCs w:val="24"/>
                <w:lang w:val="fr-FR"/>
              </w:rPr>
              <w:t xml:space="preserve">Clôture de l’atelier </w:t>
            </w:r>
          </w:p>
        </w:tc>
      </w:tr>
    </w:tbl>
    <w:p w:rsidR="00C2736B" w:rsidRPr="00CA4D52" w:rsidRDefault="00C2736B" w:rsidP="00BE3A78">
      <w:pPr>
        <w:rPr>
          <w:lang w:val="fr-FR"/>
        </w:rPr>
      </w:pPr>
    </w:p>
    <w:sectPr w:rsidR="00C2736B" w:rsidRPr="00CA4D52" w:rsidSect="00AA2A7E">
      <w:headerReference w:type="default" r:id="rId9"/>
      <w:foot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C3" w:rsidRDefault="00CD11C3" w:rsidP="00A81C3D">
      <w:pPr>
        <w:spacing w:after="0" w:line="240" w:lineRule="auto"/>
      </w:pPr>
      <w:r>
        <w:separator/>
      </w:r>
    </w:p>
  </w:endnote>
  <w:endnote w:type="continuationSeparator" w:id="0">
    <w:p w:rsidR="00CD11C3" w:rsidRDefault="00CD11C3" w:rsidP="00A8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A7" w:rsidRPr="00F4195F" w:rsidRDefault="00F4195F" w:rsidP="00F4195F">
    <w:pPr>
      <w:pStyle w:val="Titre2"/>
      <w:spacing w:before="0" w:line="240" w:lineRule="auto"/>
      <w:jc w:val="center"/>
      <w:rPr>
        <w:b w:val="0"/>
        <w:bCs w:val="0"/>
        <w:color w:val="4F6228" w:themeColor="accent3" w:themeShade="80"/>
        <w:sz w:val="24"/>
        <w:szCs w:val="24"/>
        <w:lang w:val="fr-FR"/>
      </w:rPr>
    </w:pPr>
    <w:r w:rsidRPr="00BE3A78">
      <w:rPr>
        <w:rStyle w:val="lev"/>
        <w:color w:val="4F6228" w:themeColor="accent3" w:themeShade="80"/>
        <w:sz w:val="24"/>
        <w:szCs w:val="24"/>
        <w:lang w:val="fr-FR"/>
      </w:rPr>
      <w:t xml:space="preserve">Atelier du 06 au 08 Avril 2016, </w:t>
    </w:r>
    <w:r>
      <w:rPr>
        <w:rStyle w:val="lev"/>
        <w:color w:val="4F6228" w:themeColor="accent3" w:themeShade="80"/>
        <w:sz w:val="24"/>
        <w:szCs w:val="24"/>
        <w:lang w:val="fr-FR"/>
      </w:rPr>
      <w:t xml:space="preserve">Hôtel Radisson Blue, </w:t>
    </w:r>
    <w:r w:rsidRPr="00BE3A78">
      <w:rPr>
        <w:rStyle w:val="lev"/>
        <w:color w:val="4F6228" w:themeColor="accent3" w:themeShade="80"/>
        <w:sz w:val="24"/>
        <w:szCs w:val="24"/>
        <w:lang w:val="fr-FR"/>
      </w:rPr>
      <w:t>Hammamet, Tunisie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C3" w:rsidRDefault="00CD11C3" w:rsidP="00A81C3D">
      <w:pPr>
        <w:spacing w:after="0" w:line="240" w:lineRule="auto"/>
      </w:pPr>
      <w:r>
        <w:separator/>
      </w:r>
    </w:p>
  </w:footnote>
  <w:footnote w:type="continuationSeparator" w:id="0">
    <w:p w:rsidR="00CD11C3" w:rsidRDefault="00CD11C3" w:rsidP="00A8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2766"/>
      <w:gridCol w:w="2319"/>
      <w:gridCol w:w="3338"/>
    </w:tblGrid>
    <w:tr w:rsidR="00DE18A0" w:rsidTr="00E3041F">
      <w:tc>
        <w:tcPr>
          <w:tcW w:w="1998" w:type="dxa"/>
          <w:vAlign w:val="center"/>
        </w:tcPr>
        <w:p w:rsidR="00DE18A0" w:rsidRDefault="00DE18A0" w:rsidP="00E3041F">
          <w:pPr>
            <w:pStyle w:val="En-tte"/>
            <w:jc w:val="center"/>
          </w:pPr>
          <w:r>
            <w:rPr>
              <w:rFonts w:ascii="Arial Narrow" w:hAnsi="Arial Narrow"/>
              <w:b/>
              <w:noProof/>
              <w:lang w:val="en-US"/>
            </w:rPr>
            <w:drawing>
              <wp:inline distT="0" distB="0" distL="0" distR="0" wp14:anchorId="3C0ABDD2" wp14:editId="032106E5">
                <wp:extent cx="942975" cy="628898"/>
                <wp:effectExtent l="57150" t="19050" r="47625" b="952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79" cy="63697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6" w:type="dxa"/>
          <w:vAlign w:val="center"/>
        </w:tcPr>
        <w:p w:rsidR="00DE18A0" w:rsidRDefault="00DE18A0" w:rsidP="00E3041F">
          <w:pPr>
            <w:pStyle w:val="En-tte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5123E5C" wp14:editId="47EF079F">
                <wp:extent cx="1619250" cy="43815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9" w:type="dxa"/>
          <w:vAlign w:val="center"/>
        </w:tcPr>
        <w:p w:rsidR="00DE18A0" w:rsidRDefault="00DE18A0" w:rsidP="00E3041F">
          <w:pPr>
            <w:pStyle w:val="En-tte"/>
            <w:jc w:val="center"/>
          </w:pPr>
          <w:r w:rsidRPr="00CA4D52">
            <w:rPr>
              <w:rFonts w:asciiTheme="minorHAnsi" w:hAnsiTheme="minorHAnsi"/>
              <w:noProof/>
              <w:sz w:val="22"/>
              <w:lang w:val="en-US"/>
            </w:rPr>
            <w:drawing>
              <wp:inline distT="0" distB="0" distL="0" distR="0" wp14:anchorId="38043215" wp14:editId="140228DF">
                <wp:extent cx="1290797" cy="371475"/>
                <wp:effectExtent l="0" t="0" r="508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FMD_logo2014Cropped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514" cy="372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dxa"/>
          <w:vAlign w:val="center"/>
        </w:tcPr>
        <w:p w:rsidR="00DE18A0" w:rsidRDefault="00DE18A0" w:rsidP="00E3041F">
          <w:pPr>
            <w:pStyle w:val="En-tte"/>
            <w:jc w:val="center"/>
          </w:pPr>
          <w:r>
            <w:rPr>
              <w:rFonts w:ascii="Segoe UI" w:hAnsi="Segoe UI" w:cs="Segoe UI"/>
              <w:noProof/>
              <w:lang w:val="en-US"/>
            </w:rPr>
            <w:drawing>
              <wp:inline distT="0" distB="0" distL="0" distR="0" wp14:anchorId="31E6B34D" wp14:editId="7A7964F7">
                <wp:extent cx="1982583" cy="847725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583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4CD7" w:rsidRDefault="00094CD7" w:rsidP="00DE18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06B"/>
    <w:multiLevelType w:val="hybridMultilevel"/>
    <w:tmpl w:val="DEAE5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6E0"/>
    <w:multiLevelType w:val="hybridMultilevel"/>
    <w:tmpl w:val="B07C2B1A"/>
    <w:lvl w:ilvl="0" w:tplc="BC129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237"/>
    <w:multiLevelType w:val="hybridMultilevel"/>
    <w:tmpl w:val="236AF7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4658DB"/>
    <w:multiLevelType w:val="hybridMultilevel"/>
    <w:tmpl w:val="80B0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4037"/>
    <w:multiLevelType w:val="hybridMultilevel"/>
    <w:tmpl w:val="69EC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CCE"/>
    <w:multiLevelType w:val="hybridMultilevel"/>
    <w:tmpl w:val="5D30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1692"/>
    <w:multiLevelType w:val="hybridMultilevel"/>
    <w:tmpl w:val="617C41FE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856DE"/>
    <w:multiLevelType w:val="hybridMultilevel"/>
    <w:tmpl w:val="B9AC7DB0"/>
    <w:lvl w:ilvl="0" w:tplc="5E3ED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E7E06"/>
    <w:multiLevelType w:val="hybridMultilevel"/>
    <w:tmpl w:val="7938C4BA"/>
    <w:lvl w:ilvl="0" w:tplc="20D4D4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2CFE"/>
    <w:multiLevelType w:val="hybridMultilevel"/>
    <w:tmpl w:val="9940CB82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80E39"/>
    <w:multiLevelType w:val="hybridMultilevel"/>
    <w:tmpl w:val="FAA66F24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4113"/>
    <w:multiLevelType w:val="hybridMultilevel"/>
    <w:tmpl w:val="94701E26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03116"/>
    <w:multiLevelType w:val="hybridMultilevel"/>
    <w:tmpl w:val="CB2854A8"/>
    <w:lvl w:ilvl="0" w:tplc="3DB4A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A65"/>
    <w:multiLevelType w:val="hybridMultilevel"/>
    <w:tmpl w:val="36D2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11BDC"/>
    <w:multiLevelType w:val="hybridMultilevel"/>
    <w:tmpl w:val="3ABC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B1005"/>
    <w:multiLevelType w:val="hybridMultilevel"/>
    <w:tmpl w:val="1DC095C4"/>
    <w:lvl w:ilvl="0" w:tplc="8CC2892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77EC3"/>
    <w:multiLevelType w:val="hybridMultilevel"/>
    <w:tmpl w:val="95CAEF0E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0B82298"/>
    <w:multiLevelType w:val="hybridMultilevel"/>
    <w:tmpl w:val="967A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D36EF"/>
    <w:multiLevelType w:val="hybridMultilevel"/>
    <w:tmpl w:val="55680D74"/>
    <w:lvl w:ilvl="0" w:tplc="8E9C748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31719"/>
    <w:multiLevelType w:val="hybridMultilevel"/>
    <w:tmpl w:val="B2005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D3D3F"/>
    <w:multiLevelType w:val="hybridMultilevel"/>
    <w:tmpl w:val="86E0D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C284F"/>
    <w:multiLevelType w:val="hybridMultilevel"/>
    <w:tmpl w:val="2614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33005"/>
    <w:multiLevelType w:val="hybridMultilevel"/>
    <w:tmpl w:val="F4A0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316B6"/>
    <w:multiLevelType w:val="hybridMultilevel"/>
    <w:tmpl w:val="4B3EDF3C"/>
    <w:lvl w:ilvl="0" w:tplc="FC005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B56C5"/>
    <w:multiLevelType w:val="hybridMultilevel"/>
    <w:tmpl w:val="8B50E06A"/>
    <w:lvl w:ilvl="0" w:tplc="330A790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234D3"/>
    <w:multiLevelType w:val="hybridMultilevel"/>
    <w:tmpl w:val="943411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769C9"/>
    <w:multiLevelType w:val="hybridMultilevel"/>
    <w:tmpl w:val="3C18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62D2F"/>
    <w:multiLevelType w:val="hybridMultilevel"/>
    <w:tmpl w:val="26DA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22AC9"/>
    <w:multiLevelType w:val="hybridMultilevel"/>
    <w:tmpl w:val="3CACDC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41193F"/>
    <w:multiLevelType w:val="hybridMultilevel"/>
    <w:tmpl w:val="E1B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C16A6"/>
    <w:multiLevelType w:val="hybridMultilevel"/>
    <w:tmpl w:val="01EC2946"/>
    <w:lvl w:ilvl="0" w:tplc="487888D6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84F89"/>
    <w:multiLevelType w:val="hybridMultilevel"/>
    <w:tmpl w:val="DB7A8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E1D61"/>
    <w:multiLevelType w:val="hybridMultilevel"/>
    <w:tmpl w:val="9F82B162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D6967"/>
    <w:multiLevelType w:val="hybridMultilevel"/>
    <w:tmpl w:val="1318F744"/>
    <w:lvl w:ilvl="0" w:tplc="B68A7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61E84"/>
    <w:multiLevelType w:val="hybridMultilevel"/>
    <w:tmpl w:val="BCA82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B0678"/>
    <w:multiLevelType w:val="hybridMultilevel"/>
    <w:tmpl w:val="930C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67223"/>
    <w:multiLevelType w:val="hybridMultilevel"/>
    <w:tmpl w:val="FC9CB48E"/>
    <w:lvl w:ilvl="0" w:tplc="C0F4D4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24EF7"/>
    <w:multiLevelType w:val="hybridMultilevel"/>
    <w:tmpl w:val="5566B354"/>
    <w:lvl w:ilvl="0" w:tplc="3DB4A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C2F46"/>
    <w:multiLevelType w:val="hybridMultilevel"/>
    <w:tmpl w:val="7354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27CE7"/>
    <w:multiLevelType w:val="hybridMultilevel"/>
    <w:tmpl w:val="8EA4B566"/>
    <w:lvl w:ilvl="0" w:tplc="3DB4AD8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81111"/>
    <w:multiLevelType w:val="hybridMultilevel"/>
    <w:tmpl w:val="CF045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F7509"/>
    <w:multiLevelType w:val="hybridMultilevel"/>
    <w:tmpl w:val="37BE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5"/>
  </w:num>
  <w:num w:numId="7">
    <w:abstractNumId w:val="22"/>
  </w:num>
  <w:num w:numId="8">
    <w:abstractNumId w:val="41"/>
  </w:num>
  <w:num w:numId="9">
    <w:abstractNumId w:val="10"/>
  </w:num>
  <w:num w:numId="10">
    <w:abstractNumId w:val="36"/>
  </w:num>
  <w:num w:numId="11">
    <w:abstractNumId w:val="11"/>
  </w:num>
  <w:num w:numId="12">
    <w:abstractNumId w:val="25"/>
  </w:num>
  <w:num w:numId="13">
    <w:abstractNumId w:val="28"/>
  </w:num>
  <w:num w:numId="14">
    <w:abstractNumId w:val="21"/>
  </w:num>
  <w:num w:numId="15">
    <w:abstractNumId w:val="9"/>
  </w:num>
  <w:num w:numId="16">
    <w:abstractNumId w:val="6"/>
  </w:num>
  <w:num w:numId="17">
    <w:abstractNumId w:val="29"/>
  </w:num>
  <w:num w:numId="18">
    <w:abstractNumId w:val="32"/>
  </w:num>
  <w:num w:numId="19">
    <w:abstractNumId w:val="27"/>
  </w:num>
  <w:num w:numId="20">
    <w:abstractNumId w:val="17"/>
  </w:num>
  <w:num w:numId="21">
    <w:abstractNumId w:val="38"/>
  </w:num>
  <w:num w:numId="22">
    <w:abstractNumId w:val="4"/>
  </w:num>
  <w:num w:numId="23">
    <w:abstractNumId w:val="35"/>
  </w:num>
  <w:num w:numId="24">
    <w:abstractNumId w:val="3"/>
  </w:num>
  <w:num w:numId="25">
    <w:abstractNumId w:val="24"/>
  </w:num>
  <w:num w:numId="26">
    <w:abstractNumId w:val="12"/>
  </w:num>
  <w:num w:numId="27">
    <w:abstractNumId w:val="26"/>
  </w:num>
  <w:num w:numId="28">
    <w:abstractNumId w:val="39"/>
  </w:num>
  <w:num w:numId="29">
    <w:abstractNumId w:val="14"/>
  </w:num>
  <w:num w:numId="30">
    <w:abstractNumId w:val="37"/>
  </w:num>
  <w:num w:numId="31">
    <w:abstractNumId w:val="19"/>
  </w:num>
  <w:num w:numId="32">
    <w:abstractNumId w:val="20"/>
  </w:num>
  <w:num w:numId="33">
    <w:abstractNumId w:val="40"/>
  </w:num>
  <w:num w:numId="34">
    <w:abstractNumId w:val="0"/>
  </w:num>
  <w:num w:numId="35">
    <w:abstractNumId w:val="13"/>
  </w:num>
  <w:num w:numId="36">
    <w:abstractNumId w:val="31"/>
  </w:num>
  <w:num w:numId="37">
    <w:abstractNumId w:val="30"/>
  </w:num>
  <w:num w:numId="38">
    <w:abstractNumId w:val="16"/>
  </w:num>
  <w:num w:numId="39">
    <w:abstractNumId w:val="2"/>
  </w:num>
  <w:num w:numId="40">
    <w:abstractNumId w:val="15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D0"/>
    <w:rsid w:val="00021A48"/>
    <w:rsid w:val="000223EB"/>
    <w:rsid w:val="00044336"/>
    <w:rsid w:val="00044E7A"/>
    <w:rsid w:val="00051BFC"/>
    <w:rsid w:val="000666A7"/>
    <w:rsid w:val="00090C42"/>
    <w:rsid w:val="00094CD7"/>
    <w:rsid w:val="000F2BD0"/>
    <w:rsid w:val="000F6E68"/>
    <w:rsid w:val="00121F00"/>
    <w:rsid w:val="0014263B"/>
    <w:rsid w:val="0018406E"/>
    <w:rsid w:val="00185BED"/>
    <w:rsid w:val="001A2B4A"/>
    <w:rsid w:val="001B0309"/>
    <w:rsid w:val="001C1CB6"/>
    <w:rsid w:val="001C222B"/>
    <w:rsid w:val="001C5CB5"/>
    <w:rsid w:val="001F6F4C"/>
    <w:rsid w:val="0022317E"/>
    <w:rsid w:val="00236BB9"/>
    <w:rsid w:val="00295201"/>
    <w:rsid w:val="002B4A6D"/>
    <w:rsid w:val="002C129E"/>
    <w:rsid w:val="00312000"/>
    <w:rsid w:val="0033401D"/>
    <w:rsid w:val="003531EF"/>
    <w:rsid w:val="003A3AB3"/>
    <w:rsid w:val="00403CB3"/>
    <w:rsid w:val="004219BB"/>
    <w:rsid w:val="0045216F"/>
    <w:rsid w:val="00453DB5"/>
    <w:rsid w:val="00481C2F"/>
    <w:rsid w:val="004D6502"/>
    <w:rsid w:val="004E4AEA"/>
    <w:rsid w:val="004F4150"/>
    <w:rsid w:val="00536CE0"/>
    <w:rsid w:val="00547C01"/>
    <w:rsid w:val="005A77B5"/>
    <w:rsid w:val="005D7BA3"/>
    <w:rsid w:val="005E0F11"/>
    <w:rsid w:val="006A1522"/>
    <w:rsid w:val="006A7F75"/>
    <w:rsid w:val="006C2838"/>
    <w:rsid w:val="006C57E8"/>
    <w:rsid w:val="006C6F2A"/>
    <w:rsid w:val="00703688"/>
    <w:rsid w:val="00705FDD"/>
    <w:rsid w:val="0073368F"/>
    <w:rsid w:val="00735C82"/>
    <w:rsid w:val="007401B9"/>
    <w:rsid w:val="0074674F"/>
    <w:rsid w:val="00761770"/>
    <w:rsid w:val="00777105"/>
    <w:rsid w:val="00785058"/>
    <w:rsid w:val="007E501A"/>
    <w:rsid w:val="007F3444"/>
    <w:rsid w:val="007F7B87"/>
    <w:rsid w:val="00876617"/>
    <w:rsid w:val="008A4708"/>
    <w:rsid w:val="008A7E84"/>
    <w:rsid w:val="008E7844"/>
    <w:rsid w:val="00930422"/>
    <w:rsid w:val="00937DF4"/>
    <w:rsid w:val="009825DD"/>
    <w:rsid w:val="0099446E"/>
    <w:rsid w:val="009A4ECB"/>
    <w:rsid w:val="009C087B"/>
    <w:rsid w:val="009C665A"/>
    <w:rsid w:val="009D48FF"/>
    <w:rsid w:val="009E6D36"/>
    <w:rsid w:val="00A22514"/>
    <w:rsid w:val="00A278EE"/>
    <w:rsid w:val="00A40374"/>
    <w:rsid w:val="00A7751C"/>
    <w:rsid w:val="00A81C3D"/>
    <w:rsid w:val="00AA2A7E"/>
    <w:rsid w:val="00AC59C0"/>
    <w:rsid w:val="00AC683E"/>
    <w:rsid w:val="00AD3309"/>
    <w:rsid w:val="00B11E55"/>
    <w:rsid w:val="00B157BD"/>
    <w:rsid w:val="00B67538"/>
    <w:rsid w:val="00B813A3"/>
    <w:rsid w:val="00BE3A78"/>
    <w:rsid w:val="00BF50E5"/>
    <w:rsid w:val="00C03BA3"/>
    <w:rsid w:val="00C2736B"/>
    <w:rsid w:val="00C96114"/>
    <w:rsid w:val="00CA4D52"/>
    <w:rsid w:val="00CC0BDF"/>
    <w:rsid w:val="00CD11C3"/>
    <w:rsid w:val="00CE0E0A"/>
    <w:rsid w:val="00D039AC"/>
    <w:rsid w:val="00D61287"/>
    <w:rsid w:val="00DE18A0"/>
    <w:rsid w:val="00DE2AEA"/>
    <w:rsid w:val="00DF0959"/>
    <w:rsid w:val="00DF7A9F"/>
    <w:rsid w:val="00E07DD4"/>
    <w:rsid w:val="00E1325B"/>
    <w:rsid w:val="00E46981"/>
    <w:rsid w:val="00E60E92"/>
    <w:rsid w:val="00EA4438"/>
    <w:rsid w:val="00EB669D"/>
    <w:rsid w:val="00EC29A2"/>
    <w:rsid w:val="00EF4C14"/>
    <w:rsid w:val="00F3088B"/>
    <w:rsid w:val="00F4195F"/>
    <w:rsid w:val="00F42BD8"/>
    <w:rsid w:val="00F64472"/>
    <w:rsid w:val="00F94C28"/>
    <w:rsid w:val="00FA30ED"/>
    <w:rsid w:val="00FA5F68"/>
    <w:rsid w:val="00FB3BA6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B"/>
    <w:rPr>
      <w:rFonts w:ascii="Times New Roman" w:hAnsi="Times New Roman"/>
      <w:sz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5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85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85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F11"/>
    <w:rPr>
      <w:rFonts w:ascii="Times New Roman" w:hAnsi="Times New Roman"/>
      <w:sz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87B"/>
    <w:rPr>
      <w:rFonts w:ascii="Times New Roman" w:hAnsi="Times New Roman"/>
      <w:sz w:val="24"/>
      <w:lang w:val="en-GB"/>
    </w:rPr>
  </w:style>
  <w:style w:type="paragraph" w:styleId="Paragraphedeliste">
    <w:name w:val="List Paragraph"/>
    <w:basedOn w:val="Normal"/>
    <w:uiPriority w:val="34"/>
    <w:qFormat/>
    <w:rsid w:val="000F2BD0"/>
    <w:pPr>
      <w:spacing w:after="0" w:line="240" w:lineRule="auto"/>
      <w:ind w:left="720"/>
    </w:pPr>
    <w:rPr>
      <w:rFonts w:ascii="Calibri" w:hAnsi="Calibri" w:cs="Times New Roman"/>
      <w:sz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C3D"/>
    <w:rPr>
      <w:rFonts w:ascii="Tahoma" w:hAnsi="Tahoma" w:cs="Tahoma"/>
      <w:sz w:val="16"/>
      <w:szCs w:val="16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185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185BED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185B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185BED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styleId="Emphaseple">
    <w:name w:val="Subtle Emphasis"/>
    <w:basedOn w:val="Policepardfaut"/>
    <w:uiPriority w:val="19"/>
    <w:qFormat/>
    <w:rsid w:val="00185BED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B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BED"/>
    <w:rPr>
      <w:rFonts w:ascii="Times New Roman" w:hAnsi="Times New Roman"/>
      <w:b/>
      <w:bCs/>
      <w:i/>
      <w:iCs/>
      <w:color w:val="4F81BD" w:themeColor="accent1"/>
      <w:sz w:val="24"/>
      <w:lang w:val="en-GB"/>
    </w:rPr>
  </w:style>
  <w:style w:type="character" w:styleId="lev">
    <w:name w:val="Strong"/>
    <w:basedOn w:val="Policepardfaut"/>
    <w:uiPriority w:val="22"/>
    <w:qFormat/>
    <w:rsid w:val="00185BED"/>
    <w:rPr>
      <w:b/>
      <w:bCs/>
    </w:rPr>
  </w:style>
  <w:style w:type="table" w:styleId="Grilledutableau">
    <w:name w:val="Table Grid"/>
    <w:basedOn w:val="TableauNormal"/>
    <w:uiPriority w:val="59"/>
    <w:rsid w:val="00AA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auNormal"/>
    <w:next w:val="Grilledutableau"/>
    <w:uiPriority w:val="59"/>
    <w:rsid w:val="00536C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C68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B"/>
    <w:rPr>
      <w:rFonts w:ascii="Times New Roman" w:hAnsi="Times New Roman"/>
      <w:sz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5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85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85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F11"/>
    <w:rPr>
      <w:rFonts w:ascii="Times New Roman" w:hAnsi="Times New Roman"/>
      <w:sz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87B"/>
    <w:rPr>
      <w:rFonts w:ascii="Times New Roman" w:hAnsi="Times New Roman"/>
      <w:sz w:val="24"/>
      <w:lang w:val="en-GB"/>
    </w:rPr>
  </w:style>
  <w:style w:type="paragraph" w:styleId="Paragraphedeliste">
    <w:name w:val="List Paragraph"/>
    <w:basedOn w:val="Normal"/>
    <w:uiPriority w:val="34"/>
    <w:qFormat/>
    <w:rsid w:val="000F2BD0"/>
    <w:pPr>
      <w:spacing w:after="0" w:line="240" w:lineRule="auto"/>
      <w:ind w:left="720"/>
    </w:pPr>
    <w:rPr>
      <w:rFonts w:ascii="Calibri" w:hAnsi="Calibri" w:cs="Times New Roman"/>
      <w:sz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C3D"/>
    <w:rPr>
      <w:rFonts w:ascii="Tahoma" w:hAnsi="Tahoma" w:cs="Tahoma"/>
      <w:sz w:val="16"/>
      <w:szCs w:val="16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185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185BED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185B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185BED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styleId="Emphaseple">
    <w:name w:val="Subtle Emphasis"/>
    <w:basedOn w:val="Policepardfaut"/>
    <w:uiPriority w:val="19"/>
    <w:qFormat/>
    <w:rsid w:val="00185BED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B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BED"/>
    <w:rPr>
      <w:rFonts w:ascii="Times New Roman" w:hAnsi="Times New Roman"/>
      <w:b/>
      <w:bCs/>
      <w:i/>
      <w:iCs/>
      <w:color w:val="4F81BD" w:themeColor="accent1"/>
      <w:sz w:val="24"/>
      <w:lang w:val="en-GB"/>
    </w:rPr>
  </w:style>
  <w:style w:type="character" w:styleId="lev">
    <w:name w:val="Strong"/>
    <w:basedOn w:val="Policepardfaut"/>
    <w:uiPriority w:val="22"/>
    <w:qFormat/>
    <w:rsid w:val="00185BED"/>
    <w:rPr>
      <w:b/>
      <w:bCs/>
    </w:rPr>
  </w:style>
  <w:style w:type="table" w:styleId="Grilledutableau">
    <w:name w:val="Table Grid"/>
    <w:basedOn w:val="TableauNormal"/>
    <w:uiPriority w:val="59"/>
    <w:rsid w:val="00AA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auNormal"/>
    <w:next w:val="Grilledutableau"/>
    <w:uiPriority w:val="59"/>
    <w:rsid w:val="00536C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C68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A304-BFF0-4E33-B298-07EA4DD6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FAO of the UN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Rosso (AGAH)</dc:creator>
  <cp:lastModifiedBy>Mansouri, Riadh (FAOSNE)</cp:lastModifiedBy>
  <cp:revision>2</cp:revision>
  <cp:lastPrinted>2016-04-01T08:46:00Z</cp:lastPrinted>
  <dcterms:created xsi:type="dcterms:W3CDTF">2016-04-01T13:08:00Z</dcterms:created>
  <dcterms:modified xsi:type="dcterms:W3CDTF">2016-04-01T13:08:00Z</dcterms:modified>
</cp:coreProperties>
</file>